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B61DA" w14:textId="77777777" w:rsidR="00E2184A" w:rsidRPr="00E2184A" w:rsidRDefault="00E2184A" w:rsidP="00E2184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aps/>
          <w:color w:val="747474"/>
          <w:sz w:val="36"/>
          <w:szCs w:val="36"/>
          <w:lang w:eastAsia="it-IT"/>
        </w:rPr>
      </w:pPr>
      <w:r w:rsidRPr="00E2184A">
        <w:rPr>
          <w:rFonts w:ascii="Arial" w:eastAsia="Times New Roman" w:hAnsi="Arial" w:cs="Arial"/>
          <w:caps/>
          <w:color w:val="747474"/>
          <w:sz w:val="36"/>
          <w:szCs w:val="36"/>
          <w:lang w:eastAsia="it-IT"/>
        </w:rPr>
        <w:t>DR. DAVIDE CORTELLINI</w:t>
      </w:r>
    </w:p>
    <w:p w14:paraId="68B5C9F9" w14:textId="77777777" w:rsidR="00E2184A" w:rsidRPr="00E2184A" w:rsidRDefault="00E2184A" w:rsidP="00E2184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47474"/>
          <w:sz w:val="33"/>
          <w:szCs w:val="33"/>
          <w:lang w:eastAsia="it-IT"/>
        </w:rPr>
      </w:pPr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t>Laureatosi con lode in Odontoiatria e Protesi Dentaria presso l’Università di Siena nel 1992, vince la borsa di studio della Società Italiana di Parodontologia (SIDP) per l’anno 1994-95. Ha quindi la possibilità di frequentare il Dipartimento di Parodontologia e Protesi fissa del Prof. NP. Lang presso l’Università di Berna in Svizzera, svolgendo attività clinica e di ricerca.</w:t>
      </w:r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br/>
        <w:t xml:space="preserve">Consegue il titolo di “Doctor </w:t>
      </w:r>
      <w:proofErr w:type="spellStart"/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t>Medicinae</w:t>
      </w:r>
      <w:proofErr w:type="spellEnd"/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t xml:space="preserve"> </w:t>
      </w:r>
      <w:proofErr w:type="spellStart"/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t>Dentium</w:t>
      </w:r>
      <w:proofErr w:type="spellEnd"/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t>” (D.M.D.) presso la stessa Università nel 2000.</w:t>
      </w:r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br/>
        <w:t>Autore di pubblicazioni scientifiche su riviste internazionali di odontoiatria estetica.</w:t>
      </w:r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br/>
        <w:t>È Socio Attivo dell’Accademia Italiana di Odontoiatria Protesica (AIOP), di cui è stato consigliere dal 2009 al 2016.</w:t>
      </w:r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br/>
        <w:t xml:space="preserve">Socio attivo dell’International Academy for Digital </w:t>
      </w:r>
      <w:proofErr w:type="spellStart"/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t>Dental</w:t>
      </w:r>
      <w:proofErr w:type="spellEnd"/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t xml:space="preserve"> Medicine (IADDM).</w:t>
      </w:r>
      <w:r w:rsidRPr="00E2184A">
        <w:rPr>
          <w:rFonts w:ascii="Arial" w:eastAsia="Times New Roman" w:hAnsi="Arial" w:cs="Arial"/>
          <w:color w:val="747474"/>
          <w:sz w:val="33"/>
          <w:szCs w:val="33"/>
          <w:lang w:eastAsia="it-IT"/>
        </w:rPr>
        <w:br/>
        <w:t>Svolge conferenze in Italia e all’estero e si dedica all’attività clinica nel proprio studio a Riccione prevalentemente orientato alla protesi estetica, digitale e alle riabilitazioni protesiche complesse.</w:t>
      </w:r>
    </w:p>
    <w:p w14:paraId="77E757A9" w14:textId="77777777" w:rsidR="009D50B8" w:rsidRDefault="009D50B8"/>
    <w:sectPr w:rsidR="009D50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4A"/>
    <w:rsid w:val="009D50B8"/>
    <w:rsid w:val="00E2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C13B"/>
  <w15:chartTrackingRefBased/>
  <w15:docId w15:val="{5CEF2297-A988-423C-BD69-AEE8AF91E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E218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E2184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E21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Giunta</dc:creator>
  <cp:keywords/>
  <dc:description/>
  <cp:lastModifiedBy>Rita Giunta</cp:lastModifiedBy>
  <cp:revision>1</cp:revision>
  <dcterms:created xsi:type="dcterms:W3CDTF">2022-09-27T11:15:00Z</dcterms:created>
  <dcterms:modified xsi:type="dcterms:W3CDTF">2022-09-27T11:16:00Z</dcterms:modified>
</cp:coreProperties>
</file>